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B03A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B03A5F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/0</w:t>
            </w:r>
            <w:r w:rsidR="00B03A5F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03A5F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03A5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B03A5F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</w:t>
      </w:r>
      <w:r w:rsidR="00B03A5F">
        <w:rPr>
          <w:rFonts w:cs="Arial"/>
          <w:sz w:val="24"/>
          <w:szCs w:val="24"/>
        </w:rPr>
        <w:t>7</w:t>
      </w:r>
      <w:r w:rsidR="00277AC5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03A5F">
        <w:rPr>
          <w:rFonts w:cs="Arial"/>
          <w:sz w:val="24"/>
          <w:szCs w:val="24"/>
        </w:rPr>
        <w:t>Polateli İlçesi Bağarası Köyü Ada;104 Parsel;5’te kayıtlı taşınmazın 3 kısma ifraz edilmesine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</w:t>
      </w:r>
      <w:r w:rsidR="00B03A5F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B03A5F">
        <w:rPr>
          <w:rFonts w:cs="Arial"/>
          <w:sz w:val="24"/>
          <w:szCs w:val="24"/>
        </w:rPr>
        <w:t xml:space="preserve"> tarih ve 1633 sayılı</w:t>
      </w:r>
      <w:r w:rsidR="00AA0260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B03A5F" w:rsidP="00B03A5F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Kilis İli Polateli İlçesi Bağarası Köyü Ada;104 Parsel;5’te kayıtlı bulunan taşınmazın ekli dosyaya göre Plansız Alanlar İmar Yönetmeliğinin 62. Maddesine istinaden 3 kısma ifraz ve taksimine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65" w:rsidRDefault="009E6465">
      <w:r>
        <w:separator/>
      </w:r>
    </w:p>
  </w:endnote>
  <w:endnote w:type="continuationSeparator" w:id="1">
    <w:p w:rsidR="009E6465" w:rsidRDefault="009E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65" w:rsidRDefault="009E6465">
      <w:r>
        <w:separator/>
      </w:r>
    </w:p>
  </w:footnote>
  <w:footnote w:type="continuationSeparator" w:id="1">
    <w:p w:rsidR="009E6465" w:rsidRDefault="009E6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6465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2021-04-21T12:12:00Z</cp:lastPrinted>
  <dcterms:created xsi:type="dcterms:W3CDTF">2021-05-27T07:04:00Z</dcterms:created>
  <dcterms:modified xsi:type="dcterms:W3CDTF">2021-05-27T07:04:00Z</dcterms:modified>
</cp:coreProperties>
</file>