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2634" w:rsidP="00C92634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C92634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9263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92634">
              <w:rPr>
                <w:rFonts w:cs="Arial"/>
                <w:b/>
                <w:szCs w:val="22"/>
              </w:rPr>
              <w:t>82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C92634">
        <w:rPr>
          <w:rFonts w:cs="Arial"/>
          <w:sz w:val="24"/>
          <w:szCs w:val="24"/>
        </w:rPr>
        <w:t>16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C92634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Şenlikçe Köyü Ada;129 Parsel;2’de kayıtlı taşınmazın iki parçaya ifrazına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>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14</w:t>
      </w:r>
      <w:r w:rsidR="00093594">
        <w:rPr>
          <w:rFonts w:cs="Arial"/>
          <w:sz w:val="24"/>
          <w:szCs w:val="24"/>
        </w:rPr>
        <w:t xml:space="preserve">.06.2022 tarih ve </w:t>
      </w:r>
      <w:r w:rsidR="00171B7A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630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C92634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Gülşen DOĞAN tarafından verilen 01.06.2022 tarihli dilekçede Kilis İli Musabeyli İlçesi Şenlikçe Köyü Ada;129 Parsel;2’de kayıtlı taşınmazın iki parçaya ifrazı talep edildiği anlaşılmış olup, söz konusu taşınmazın Plansız Alanlar İmar Yönetmeliğinin 45. Maddesi gereğince iki (2) parçaya ifraz ve taksimine </w:t>
      </w:r>
      <w:r w:rsidR="00803BD3"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82" w:rsidRDefault="00191482">
      <w:r>
        <w:separator/>
      </w:r>
    </w:p>
  </w:endnote>
  <w:endnote w:type="continuationSeparator" w:id="0">
    <w:p w:rsidR="00191482" w:rsidRDefault="0019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C0B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C0B1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82" w:rsidRDefault="00191482">
      <w:r>
        <w:separator/>
      </w:r>
    </w:p>
  </w:footnote>
  <w:footnote w:type="continuationSeparator" w:id="0">
    <w:p w:rsidR="00191482" w:rsidRDefault="00191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34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1482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0A2B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AEF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0B1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35A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325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255A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05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634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04E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1B3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AAF5-5088-4578-8437-F16EC65B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2022-06-09T06:31:00Z</cp:lastPrinted>
  <dcterms:created xsi:type="dcterms:W3CDTF">2022-06-15T06:52:00Z</dcterms:created>
  <dcterms:modified xsi:type="dcterms:W3CDTF">2022-06-15T06:52:00Z</dcterms:modified>
</cp:coreProperties>
</file>